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8B" w:rsidRDefault="0035468B" w:rsidP="0035468B">
      <w:pPr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5468B" w:rsidRDefault="0035468B" w:rsidP="0035468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  администрации</w:t>
      </w:r>
    </w:p>
    <w:p w:rsidR="0035468B" w:rsidRDefault="0035468B" w:rsidP="0035468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Кызыльский    сельсовет </w:t>
      </w:r>
    </w:p>
    <w:p w:rsidR="0035468B" w:rsidRDefault="0035468B" w:rsidP="0035468B">
      <w:pPr>
        <w:tabs>
          <w:tab w:val="center" w:pos="4677"/>
          <w:tab w:val="right" w:pos="9354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муниципального района Альшеевский   </w:t>
      </w:r>
    </w:p>
    <w:p w:rsidR="0035468B" w:rsidRDefault="0035468B" w:rsidP="0035468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район Республики Башкортостан</w:t>
      </w:r>
    </w:p>
    <w:p w:rsidR="0035468B" w:rsidRDefault="0035468B" w:rsidP="0035468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21января 2020 г. №11</w:t>
      </w:r>
    </w:p>
    <w:p w:rsidR="0035468B" w:rsidRDefault="0035468B" w:rsidP="0035468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Положение о долговых обязательствах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35468B" w:rsidRDefault="0035468B" w:rsidP="0035468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Кызыльский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сельсовет муниципального района</w:t>
      </w:r>
    </w:p>
    <w:p w:rsidR="0035468B" w:rsidRDefault="0035468B" w:rsidP="0035468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Альшеевский район Республики Башкортостан</w:t>
      </w:r>
      <w:r>
        <w:rPr>
          <w:rFonts w:ascii="Arial" w:hAnsi="Arial" w:cs="Arial"/>
        </w:rPr>
        <w:t xml:space="preserve"> </w:t>
      </w: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ОБЩИЕ ПОЛОЖЕНИЯ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определяет понятие муниципальных заимствований и муниципального долга сельского поселения Кызыльский сельсовет муниципального района Альшеевский район Республики Башкортостан, состав долговых обязательств сельского поселения Кызыльский сельсовет муниципального района Альшеевский район Республики Башкортостан (далее – сельское поселение), порядок управления ими 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их состоянием.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термины и понятия, используемые в настоящем Положении, применяются в том же значении, что и в Бюджетном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кодексе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Под муниципальными  заимствованиями сельского поселения понимаются кредиты, привлекаемые в соответствии с положениями Бюджетного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кодекса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в бюджет сельского поселения от других бюджетов бюджетной системы Российской Федерации, кредитных организаций, по которым возникают долговые обязательства сельского поселения.</w:t>
      </w:r>
      <w:proofErr w:type="gramEnd"/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Долговые обязательства сельского поселения могут существовать в виде обязательств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бюджетным кредитам, привлеченным в бюджет сельского поселения от других бюджетов бюджетной системы Российской Федерации;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кредитам, полученным сельским поселением от кредитных организаций;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муниципальным гарантиям сельского поселения.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Муниципальные заимствования используются для покрытия дефицита бюджета сельского поселения Кызыльский сельсовет муниципального района Альшеевский район Республики Башкортостан (далее - бюджет сельского поселения), а также для финансирования расходов бюджета сельского поселения в пределах расходов на погашение муниципальных долговых обязательств сельского поселения.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 От имени сельского поселения право осуществления муниципальных заимствований сельского поселения и выдачи муниципальных гарантий другим заемщикам для привлечения кредитов (займов) принадлежит Администрации сельского поселения Кызыльский сельсовет муниципального района Альшеевский район Республики Башкортостан (далее - Администрация сельского поселения).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Совокупность долговых обязательств сельского поселения составляет муниципальный долг сельского поселения.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Муниципальный долг сельского поселения полностью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безусловно обеспечивается всем находящимся в собственности сельского поселения имуществом, составляющим казну сельского поселения.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Администрация сельского поселения использует все полномочия по формированию доходов бюджета сельского поселения для погашения долговых обязательств сельского поселения и обслуживания муниципального долга.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Долговые обязательства сельского поселения погашаются в сроки, которые определяются условиями заимствований и не могут превышать 30 лет.</w:t>
      </w: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ПРЕДЕЛЬНЫЕ ОБЪЕМЫ МУНИЦИПАЛЬНОГО ДОЛГА</w:t>
      </w: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 ПОСЕЛЕНИЯ И ПРЕДЕЛЬНЫЕ</w:t>
      </w:r>
      <w:proofErr w:type="gramEnd"/>
    </w:p>
    <w:p w:rsidR="0035468B" w:rsidRDefault="0035468B" w:rsidP="003546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ОБЪЕМЫ РАСХОДОВ НА ЕГО ОБСЛУЖИВАНИЕ</w:t>
      </w:r>
    </w:p>
    <w:p w:rsidR="0035468B" w:rsidRDefault="0035468B" w:rsidP="003546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Осуществление муниципальных заимствований, а также предоставление муниципальных гарантий иным заемщикам допускается только в случае утверждения решением Совета сельского поселения о бюджете сельского поселения на очередной финансовый год следующих параметров: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привлечения средств из источников финансирования дефицита бюджета сельского поселения;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предельного размера муниципального долга сельского поселения;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расходов на обслуживание муниципального долга сельского поселения в текущем финансовом году. </w:t>
      </w: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ПРИВЛЕЧЕНИЕ КРЕДИТОВ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Привлечение кредитов, за исключением кредитов, привлекаемых в бюджет сельского поселения от других бюджетов бюджетной системы Российской Федерации, осуществляется путем размещения заказов на оказание услуг для государственных нужд в установленном законодательством порядке.</w:t>
      </w:r>
    </w:p>
    <w:p w:rsidR="0035468B" w:rsidRDefault="0035468B" w:rsidP="003546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V. МУНИЦИПАЛЬНЫЕ ГАРАНТИИ МУНИЦИПАЛЬНОГО РАЙОНА 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Муниципальные гарантии сельского поселения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</w:t>
      </w:r>
      <w:proofErr w:type="gramStart"/>
      <w:r>
        <w:rPr>
          <w:rFonts w:ascii="Arial" w:hAnsi="Arial" w:cs="Arial"/>
          <w:sz w:val="24"/>
          <w:szCs w:val="24"/>
        </w:rPr>
        <w:t>Муниципальная гарантия сельского поселения (далее - муниципальная гарантия) - вид долгового обязательства, в силу которого сельское поселение (гарант) обязана при наступлении предусмотренного в муниципальной гарантии события (гарантийного случая) уплатить лицу, в пользу 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</w:t>
      </w:r>
      <w:proofErr w:type="gramEnd"/>
      <w:r>
        <w:rPr>
          <w:rFonts w:ascii="Arial" w:hAnsi="Arial" w:cs="Arial"/>
          <w:sz w:val="24"/>
          <w:szCs w:val="24"/>
        </w:rPr>
        <w:t xml:space="preserve"> третьим лицом (принципалом) его обязательств перед бенефициаром.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Предоставление муниципальных гарантий осуществляется при условиях: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проведения анализа финансового состояния принципала; </w:t>
      </w:r>
      <w:proofErr w:type="gramEnd"/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предоставления принципалом (за исключением случаев, когда принципалом является Российская Федерация, субъект Российской Федерации, а также муниципальное образование в установленных бюджетным законодательством Российской Федерации случаях)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  <w:proofErr w:type="gramEnd"/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муниципальному образованию.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В предоставлении муниципальной гарантии отказывается: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неудовлетворительном заключении по результатам проверки финансового состояния принципала;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или недостаточности обеспечения обязатель</w:t>
      </w:r>
      <w:proofErr w:type="gramStart"/>
      <w:r>
        <w:rPr>
          <w:rFonts w:ascii="Arial" w:hAnsi="Arial" w:cs="Arial"/>
          <w:sz w:val="24"/>
          <w:szCs w:val="24"/>
        </w:rPr>
        <w:t>ств пр</w:t>
      </w:r>
      <w:proofErr w:type="gramEnd"/>
      <w:r>
        <w:rPr>
          <w:rFonts w:ascii="Arial" w:hAnsi="Arial" w:cs="Arial"/>
          <w:sz w:val="24"/>
          <w:szCs w:val="24"/>
        </w:rPr>
        <w:t>инципала, за исключением случаев, установленных законодательством;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муниципальному образованию;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принципалам, находящимся в процессе реорганизации, ликвидации или несостоятельности (банкротства);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принципалам, на имущество которых обращено взыскание в порядке, установленном законодательством;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неполном комплекте представленных принципалом документов. 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следующих документов: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1) заявления принципала о предоставлении муниципальной гарантии с указанием полного наименования, юридического адреса и идентификационного номера налогоплательщика (ИНН) принципала, наименования и стоимости инвестиционного проекта или суммы сделки, требуемой предельной суммы муниципальной гарантии с приложением к нему описи документов, представляемых для получения муниципальной гарантии;</w:t>
      </w:r>
      <w:proofErr w:type="gramEnd"/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заверенных принципалом копий учредительных документов принципала со всеми приложениями и изменениями;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заверенных принципалом копий документов, подтверждающих факт внесения записи о принципале как юридическом лице в Единый государственный реестр юридических лиц;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документа, подтверждающего полномочия единоличного исполнительного органа (или иного уполномоченного лица) принципала на совершение сделок от имени принципала, главного бухгалтера принципала (решение об избрании, приказы о назначении и вступлении в должность, трудовой контракт, доверенность и др.), а также нотариально заверенных образцов подписей указанных лиц и оттиска печати принципала;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документа, подтверждающего полномочия единоличного исполнительного органа (или иного уполномоченного лица) бенефициара, главного бухгалтера бенефициара (решение об избрании, приказы о назначении и вступлении в должность, трудовой контракт, доверенность и др.), а также нотариально заверенных образцов подписей указанных лиц и оттиска печати бенефициара;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документа, подтверждающего одобрение (согласие) уполномоченного органа управления принципала на совершение сделки, в том числе по привлечению кредита (в порядке и случаях, установленных законодательством, учредительными и иными документами принципала), в обеспечение которой предоставляется муниципальная гарантия;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документа, подтверждающего одобрение (согласие) бенефициара о совершении сделки, в том числе по привлечению кредита (в порядке и случаях, установленных законодательством, учредительными и иными документами бенефициара), в обеспечение которой предоставляется муниципальная гарантия;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заверенной банком копии кредитного договора или проекта кредитного договора (заверенного нотариально договора сделки или проекта договора сделки);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справки о действующих счетах принципала, открытых в кредитных организациях, на дату, предшествующую дате представления документов, подтвержденной налоговым органом;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документов, подтверждающих отсутствие на отчетную дату, предшествующую дате представления документов, у принципала, его поручителей (гарантов) просроченной задолженности по обязательным платежам в бюджетную систему Российской Федерации: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справок органов Фонда социального страхования Российской Федерации и Пенсионного фонда Российской Федерации об отсутствии просроченной задолженности принципала, его поручителей (гарантов) в государственные внебюджетные фонды;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справки налогового органа о задолженности принципала, его поручителей (гарантов) по налогам и сборам, пеням и налоговым санкциям в бюджетную систему Российской Федерации, подтверждающей отсутствие недоимки;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11) справки принципала о том, что: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него не возбуждено дело о несостоятельности (банкротстве) и не введена процедура банкротства в порядке, установленном законодательством Российской Федерации о несостоятельности (банкротстве);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имущество принципала не обращено взыскание в порядке, установленном законодательством;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принципал не находится в процессе реорганизации, ликвидации;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аудиторских заключений о достоверности бухгалтерской отчетности принципала за последние 2 года, предшествующие году обращения с заявлением о предоставлении муниципальной гарантии (для юридических лиц, которые в соответствии с законодательством должны проходить ежегодную аудиторскую проверку);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документов для проведения анализа финансового состояния принципала;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документов, подтверждающих наличие предлагаемого принципалом обеспечения исполнения регрессных обязательств по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технико-экономического обоснования гарантируемой сделки (в случае получения муниципальной гарантии на </w:t>
      </w:r>
      <w:proofErr w:type="spellStart"/>
      <w:r>
        <w:rPr>
          <w:rFonts w:ascii="Arial" w:hAnsi="Arial" w:cs="Arial"/>
          <w:sz w:val="24"/>
          <w:szCs w:val="24"/>
        </w:rPr>
        <w:t>неинвестиционные</w:t>
      </w:r>
      <w:proofErr w:type="spellEnd"/>
      <w:r>
        <w:rPr>
          <w:rFonts w:ascii="Arial" w:hAnsi="Arial" w:cs="Arial"/>
          <w:sz w:val="24"/>
          <w:szCs w:val="24"/>
        </w:rPr>
        <w:t xml:space="preserve"> цели), включающего: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имущественного и финансово-экономического состояния принципала;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схему финансирования (с описанием финансовых потоков с указанием источников получения средств, направления и условий их использования и возврата);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обеспечения регрессных обязательств по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прибылей и убытков принципала на срок предоставления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денежных потоков принципала на срок предоставления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социально-экономической значимости и бюджетной эффективности;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утвержденного уполномоченным органом принципала бизнес-плана проекта (в случае получения муниципальной гарантии на инвестиционные цели).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При предоставлении муниципальной гарантии в целях реализации инвестиционных проектов устанавливаются следующие требования к принципалу и реализуемому им инвестиционному проекту: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источников возврата в срок и в полном объеме основной суммы кредита с начисленными на них процентами;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собственных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инципала для реализации инвестиционного проекта;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технико-экономического обоснования или бизнес-плана инвестиционного проекта.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При предоставлении муниципальной гарантии на </w:t>
      </w:r>
      <w:proofErr w:type="spellStart"/>
      <w:r>
        <w:rPr>
          <w:rFonts w:ascii="Arial" w:hAnsi="Arial" w:cs="Arial"/>
          <w:sz w:val="24"/>
          <w:szCs w:val="24"/>
        </w:rPr>
        <w:t>неинвестиционные</w:t>
      </w:r>
      <w:proofErr w:type="spellEnd"/>
      <w:r>
        <w:rPr>
          <w:rFonts w:ascii="Arial" w:hAnsi="Arial" w:cs="Arial"/>
          <w:sz w:val="24"/>
          <w:szCs w:val="24"/>
        </w:rPr>
        <w:t xml:space="preserve"> цели устанавливаются следующие требования к принципалу и совершаемой им сделке: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источников возврата в срок и в полном объеме суммы обязательства по сделке;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технико-экономического обоснования сделки.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Муниципальные гарантии предоставляются </w:t>
      </w:r>
      <w:proofErr w:type="gramStart"/>
      <w:r>
        <w:rPr>
          <w:rFonts w:ascii="Arial" w:hAnsi="Arial" w:cs="Arial"/>
          <w:sz w:val="24"/>
          <w:szCs w:val="24"/>
        </w:rPr>
        <w:t>в соответствии с программой муниципальных гарантий сельского поселения на соответствующий финансовый год на основании решения Совета сельского поселения в форме</w:t>
      </w:r>
      <w:proofErr w:type="gramEnd"/>
      <w:r>
        <w:rPr>
          <w:rFonts w:ascii="Arial" w:hAnsi="Arial" w:cs="Arial"/>
          <w:sz w:val="24"/>
          <w:szCs w:val="24"/>
        </w:rPr>
        <w:t xml:space="preserve"> правового акта администрации сельского поселения, в котором указываются: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принципала;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бенефициара;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наименование (краткое описание) проекта;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предельная сумма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и сумма предоставляемого обеспечения;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ответственности гаранта (субсидиарная, солидарная);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условия муниципальной гарантии.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Исполнение обязательств по предоставленным муниципальным гарантиям осуществляется за счет средств бюджета сельского поселения, предусмотренных решением о бюджете сельского поселения на соответствующий финансовый год на возможное исполнение гарантий.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Перечисление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исполнения обязательств по гарантии осуществляется на основании решения Совета сельского поселения.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Администрация сельского поселения осуществляет: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представляемых принципалом документов на их соответствие перечню, установленному пунктом 4.4 настоящего Положения;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проекта решения Совета сельского поселения о предоставлении муниципальной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анализа финансового состояния принципала;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информации об отсутствии (наличии) просроченной задолженности по денежным обязательствам перед бюджетом муниципального образования, а также неурегулированных обязательств по муниципальным гарантиям, ранее предоставленным муниципальным образованием;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проектов гарантии и договора гарантии;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проекта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в случае, если в обеспечение предоставляется банковская или муниципальная гарантия;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учета выданных гарантий, исполнения обязатель</w:t>
      </w:r>
      <w:proofErr w:type="gramStart"/>
      <w:r>
        <w:rPr>
          <w:rFonts w:ascii="Arial" w:hAnsi="Arial" w:cs="Arial"/>
          <w:sz w:val="24"/>
          <w:szCs w:val="24"/>
        </w:rPr>
        <w:t>ств пр</w:t>
      </w:r>
      <w:proofErr w:type="gramEnd"/>
      <w:r>
        <w:rPr>
          <w:rFonts w:ascii="Arial" w:hAnsi="Arial" w:cs="Arial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 в муниципальной  долговой книге сельского поселения.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Срок выдачи принципалу гарантии с момента предоставления им документов, установленных </w:t>
      </w:r>
      <w:hyperlink r:id="rId6" w:anchor="P141" w:history="1">
        <w:r>
          <w:rPr>
            <w:rStyle w:val="a3"/>
            <w:rFonts w:ascii="Arial" w:hAnsi="Arial" w:cs="Arial"/>
            <w:sz w:val="24"/>
            <w:szCs w:val="24"/>
          </w:rPr>
          <w:t>пунктом 4.4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не может превышать 30 рабочих дней.</w:t>
      </w:r>
    </w:p>
    <w:p w:rsidR="0035468B" w:rsidRDefault="0035468B" w:rsidP="003546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 СИСТЕМА УЧЕТА  ДОЛГОВЫХ ОБЯЗАТЕЛЬСТВ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Учет долговых обязательств сельского поселения осуществляет администрация муниципального района.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В муниципальную долговую книгу сельского поселения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состав, порядок и срок ее внесения в муниципальную долговую книгу определяются постановлением главы сельского поселения.</w:t>
      </w:r>
    </w:p>
    <w:p w:rsidR="0035468B" w:rsidRDefault="0035468B" w:rsidP="003546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VI. ОБСЛУЖИВАНИЕ И ПОГАШЕНИЕ ДОЛГОВЫХ ОБЯЗАТЕЛЬСТВ</w:t>
      </w: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Расходы на погашение основной суммы долга сельского поселения возникшего из муниципальных заимствований сельского поселения, и на обслуживание долговых обязательств, включая процентные платежи по бюджетным кредитам, кредитам кредитных организаций, а также прочие расходы, связанные с привлечением муниципальных заимствований сельского поселения, осуществляются за счет средств бюджета сельского поселения.</w:t>
      </w:r>
    </w:p>
    <w:p w:rsidR="0035468B" w:rsidRDefault="0035468B" w:rsidP="00354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rPr>
          <w:rFonts w:ascii="Arial" w:hAnsi="Arial" w:cs="Arial"/>
          <w:sz w:val="24"/>
          <w:szCs w:val="24"/>
        </w:rPr>
      </w:pPr>
    </w:p>
    <w:p w:rsidR="0035468B" w:rsidRDefault="0035468B" w:rsidP="0035468B">
      <w:pPr>
        <w:rPr>
          <w:rFonts w:ascii="Arial" w:hAnsi="Arial" w:cs="Arial"/>
          <w:sz w:val="24"/>
          <w:szCs w:val="24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68B"/>
    <w:rsid w:val="0035468B"/>
    <w:rsid w:val="00534AB8"/>
    <w:rsid w:val="006B0295"/>
    <w:rsid w:val="007A39F7"/>
    <w:rsid w:val="00BC016A"/>
    <w:rsid w:val="00E21108"/>
    <w:rsid w:val="00F0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68B"/>
    <w:rPr>
      <w:color w:val="0000FF"/>
      <w:u w:val="single"/>
    </w:rPr>
  </w:style>
  <w:style w:type="paragraph" w:customStyle="1" w:styleId="ConsPlusTitle">
    <w:name w:val="ConsPlusTitle"/>
    <w:rsid w:val="003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6;&#1089;&#1090;&#1072;&#1085;&#1086;&#1074;.%20&#1055;&#1086;&#1083;&#1086;&#1078;%20&#1086;%20&#1076;&#1086;&#1083;&#1075;&#1086;&#1074;%20&#1086;&#1073;&#1103;&#1079;&#1072;&#1090;&#1077;&#1083;&#1100;&#1089;&#1090;&#1074;&#1072;&#1093;%20&#1057;&#1055;.doc" TargetMode="External"/><Relationship Id="rId5" Type="http://schemas.openxmlformats.org/officeDocument/2006/relationships/hyperlink" Target="consultantplus://offline/ref=E31E77B1A1724EACCF21281906CB8E7DE007CD795A5441B93E5E3E4B60t0R9E" TargetMode="External"/><Relationship Id="rId4" Type="http://schemas.openxmlformats.org/officeDocument/2006/relationships/hyperlink" Target="consultantplus://offline/ref=E31E77B1A1724EACCF21281906CB8E7DE007CD795A5441B93E5E3E4B60092B14D11399545Et1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2020-02-13T05:57:00Z</dcterms:created>
  <dcterms:modified xsi:type="dcterms:W3CDTF">2020-02-13T06:13:00Z</dcterms:modified>
</cp:coreProperties>
</file>